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Panathlon Competition Risk Assessment</w:t>
        <w:tab/>
        <w:tab/>
        <w:tab/>
        <w:tab/>
        <w:t xml:space="preserve"> </w:t>
      </w:r>
      <w:r>
        <w:drawing>
          <wp:inline distT="0" distB="0" distL="0" distR="0">
            <wp:extent cx="1117600" cy="1168400"/>
            <wp:effectExtent l="0" t="0" r="0" b="0"/>
            <wp:docPr id="1073741825" name="officeArt object" descr="PANATHLON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NATHLON-LOGO" descr="PANATHLON-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9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0"/>
        <w:gridCol w:w="3796"/>
        <w:gridCol w:w="2190"/>
        <w:gridCol w:w="2770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Row Header"/>
            </w:pPr>
            <w:r>
              <w:rPr>
                <w:shd w:val="nil" w:color="auto" w:fill="auto"/>
                <w:rtl w:val="0"/>
                <w:lang w:val="en-US"/>
              </w:rPr>
              <w:t>Venue</w:t>
            </w:r>
          </w:p>
        </w:tc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 xml:space="preserve">Sir Harry Smith Whittlesey 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Row Header"/>
            </w:pPr>
            <w:r>
              <w:rPr>
                <w:shd w:val="nil" w:color="auto" w:fill="auto"/>
                <w:rtl w:val="0"/>
                <w:lang w:val="en-US"/>
              </w:rPr>
              <w:t>Event Manager</w:t>
            </w:r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Mark Bullock 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Row Header"/>
            </w:pPr>
            <w:r>
              <w:rPr>
                <w:shd w:val="nil" w:color="auto" w:fill="auto"/>
                <w:rtl w:val="0"/>
                <w:lang w:val="en-US"/>
              </w:rPr>
              <w:t>Event</w:t>
            </w:r>
          </w:p>
        </w:tc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rtl w:val="0"/>
                <w:lang w:val="en-US"/>
              </w:rPr>
              <w:t xml:space="preserve">Primary </w:t>
            </w:r>
            <w:r>
              <w:rPr>
                <w:shd w:val="nil" w:color="auto" w:fill="auto"/>
                <w:rtl w:val="0"/>
                <w:lang w:val="en-US"/>
              </w:rPr>
              <w:t>Panathlon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Row Header"/>
            </w:pPr>
            <w:r>
              <w:rPr>
                <w:shd w:val="nil" w:color="auto" w:fill="auto"/>
                <w:rtl w:val="0"/>
                <w:lang w:val="en-US"/>
              </w:rPr>
              <w:t>Assistant Manager</w:t>
            </w:r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1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Row Header"/>
            </w:pPr>
            <w:r>
              <w:rPr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Friday 28th January 2022</w:t>
            </w:r>
          </w:p>
        </w:tc>
        <w:tc>
          <w:tcPr>
            <w:tcW w:type="dxa" w:w="2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Row Header"/>
            </w:pPr>
            <w:r>
              <w:rPr>
                <w:shd w:val="nil" w:color="auto" w:fill="auto"/>
                <w:rtl w:val="0"/>
                <w:lang w:val="en-US"/>
              </w:rPr>
              <w:t>Time of event</w:t>
            </w:r>
          </w:p>
        </w:tc>
        <w:tc>
          <w:tcPr>
            <w:tcW w:type="dxa" w:w="2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10.</w:t>
            </w:r>
            <w:r>
              <w:rPr>
                <w:shd w:val="nil" w:color="auto" w:fill="auto"/>
                <w:rtl w:val="0"/>
                <w:lang w:val="en-US"/>
              </w:rPr>
              <w:t>15</w:t>
            </w:r>
            <w:r>
              <w:rPr>
                <w:shd w:val="nil" w:color="auto" w:fill="auto"/>
                <w:rtl w:val="0"/>
                <w:lang w:val="en-US"/>
              </w:rPr>
              <w:t xml:space="preserve"> am - 1</w:t>
            </w:r>
            <w:r>
              <w:rPr>
                <w:shd w:val="nil" w:color="auto" w:fill="auto"/>
                <w:rtl w:val="0"/>
                <w:lang w:val="en-US"/>
              </w:rPr>
              <w:t>4.45</w:t>
            </w:r>
            <w:r>
              <w:rPr>
                <w:shd w:val="nil" w:color="auto" w:fill="auto"/>
                <w:rtl w:val="0"/>
                <w:lang w:val="en-US"/>
              </w:rPr>
              <w:t xml:space="preserve"> pm </w:t>
            </w:r>
          </w:p>
        </w:tc>
      </w:tr>
    </w:tbl>
    <w:p>
      <w:pPr>
        <w:pStyle w:val="Body Text"/>
        <w:widowControl w:val="0"/>
        <w:spacing w:line="240" w:lineRule="auto"/>
        <w:ind w:left="324" w:hanging="324"/>
        <w:rPr>
          <w:b w:val="1"/>
          <w:bCs w:val="1"/>
          <w:sz w:val="28"/>
          <w:szCs w:val="28"/>
        </w:rPr>
      </w:pPr>
    </w:p>
    <w:p>
      <w:pPr>
        <w:pStyle w:val="Heading 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RESPONSIBILITIES</w:t>
      </w:r>
    </w:p>
    <w:p>
      <w:pPr>
        <w:pStyle w:val="Body Text"/>
      </w:pPr>
      <w:r>
        <w:rPr>
          <w:b w:val="1"/>
          <w:bCs w:val="1"/>
          <w:rtl w:val="0"/>
          <w:lang w:val="en-US"/>
        </w:rPr>
        <w:t>To ensure that inspections and assessments are carried out before each event</w:t>
      </w:r>
      <w:r>
        <w:br w:type="textWrapping"/>
      </w:r>
      <w:r>
        <w:rPr>
          <w:rtl w:val="0"/>
          <w:lang w:val="en-US"/>
        </w:rPr>
        <w:t xml:space="preserve">The event manager and assistant will undertake the risk assessment. This will be in consultation with the officials running the specific sport. </w:t>
      </w:r>
    </w:p>
    <w:p>
      <w:pPr>
        <w:pStyle w:val="Body Text"/>
      </w:pPr>
      <w:r>
        <w:rPr>
          <w:b w:val="1"/>
          <w:bCs w:val="1"/>
          <w:rtl w:val="0"/>
          <w:lang w:val="en-US"/>
        </w:rPr>
        <w:t>Ensure that action is taken to safeguard children, officials and work colleagues</w:t>
      </w:r>
      <w:r>
        <w:br w:type="textWrapping"/>
      </w:r>
      <w:r>
        <w:rPr>
          <w:rtl w:val="0"/>
          <w:lang w:val="en-US"/>
        </w:rPr>
        <w:t>All Panathlon personnel will be instructed before the event takes place under guidance of the event manager or assistant event manager.</w:t>
      </w:r>
    </w:p>
    <w:p>
      <w:pPr>
        <w:pStyle w:val="Body Text"/>
      </w:pPr>
      <w:r>
        <w:rPr>
          <w:b w:val="1"/>
          <w:bCs w:val="1"/>
          <w:rtl w:val="0"/>
          <w:lang w:val="en-US"/>
        </w:rPr>
        <w:t>Pass on health and safety information to appropriate people</w:t>
      </w:r>
      <w:r>
        <w:rPr>
          <w:b w:val="1"/>
          <w:bCs w:val="1"/>
        </w:rPr>
        <w:br w:type="textWrapping"/>
      </w:r>
      <w:r>
        <w:br w:type="textWrapping"/>
      </w:r>
      <w:r>
        <w:rPr>
          <w:b w:val="1"/>
          <w:bCs w:val="1"/>
          <w:rtl w:val="0"/>
          <w:lang w:val="en-US"/>
        </w:rPr>
        <w:t>Act upon information received, by logging incidents</w:t>
      </w:r>
    </w:p>
    <w:p>
      <w:pPr>
        <w:pStyle w:val="Body Text"/>
      </w:pPr>
      <w:r>
        <w:rPr>
          <w:b w:val="1"/>
          <w:bCs w:val="1"/>
          <w:rtl w:val="0"/>
          <w:lang w:val="en-US"/>
        </w:rPr>
        <w:t>Controlling risks on event days as conditions change</w:t>
      </w:r>
      <w:r>
        <w:br w:type="textWrapping"/>
      </w:r>
      <w:r>
        <w:rPr>
          <w:rtl w:val="0"/>
          <w:lang w:val="en-US"/>
        </w:rPr>
        <w:t>Should any problems be identified  - the event managers in consultation with officials and teachers would decide upon a safe outcome. This will involve either changing equipment, moving the event or in extreme cases the sport will be cancelled and no points will be awarded</w:t>
      </w:r>
    </w:p>
    <w:p>
      <w:pPr>
        <w:pStyle w:val="Body A A"/>
        <w:spacing w:after="0" w:line="24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TASKS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 Event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Ensure appropriate First Aid cover.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Ensure that appropriate guidelines are covered for filming and photography of young disabled people. Correct paperwork is available for: Accredited photographers sheet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signing in of all photographers. Yellow sticker available for no photographs.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Aware of the venues accessibility prior to booking.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Ask about condition of venue equipment in advance &amp; condition esp Table Tennis tables.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Check all sports equipment being used for the event.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Communicate to people taking part appropriate level of abilities for each sport.</w:t>
      </w:r>
    </w:p>
    <w:p>
      <w:pPr>
        <w:pStyle w:val="Body Text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Communicate out for Football specific equipment needed - shin pads.</w:t>
      </w:r>
    </w:p>
    <w:p>
      <w:pPr>
        <w:pStyle w:val="Body A A"/>
        <w:spacing w:after="0" w:line="240" w:lineRule="auto"/>
        <w:ind w:left="6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Access into the venue</w:t>
      </w:r>
    </w:p>
    <w:p>
      <w:pPr>
        <w:pStyle w:val="Body A A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the door thresholds level into all areas?</w:t>
      </w:r>
    </w:p>
    <w:p>
      <w:pPr>
        <w:pStyle w:val="Body A A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there adequate ramps for wheelchair users?</w:t>
      </w:r>
    </w:p>
    <w:p>
      <w:pPr>
        <w:pStyle w:val="Body A A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 A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Toilets</w:t>
      </w:r>
    </w:p>
    <w:p>
      <w:pPr>
        <w:pStyle w:val="Body A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many accessible toilets are available?</w:t>
      </w:r>
    </w:p>
    <w:p>
      <w:pPr>
        <w:pStyle w:val="Body A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is access the like? </w:t>
      </w:r>
    </w:p>
    <w:p>
      <w:pPr>
        <w:pStyle w:val="Body A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much space is available?</w:t>
      </w:r>
    </w:p>
    <w:p>
      <w:pPr>
        <w:pStyle w:val="Body A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Can you use a hoist in them?</w:t>
      </w:r>
    </w:p>
    <w:p>
      <w:pPr>
        <w:pStyle w:val="Body A A"/>
        <w:spacing w:after="0" w:line="240" w:lineRule="auto"/>
        <w:rPr>
          <w:b w:val="1"/>
          <w:bCs w:val="1"/>
        </w:rPr>
      </w:pP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tbl>
      <w:tblPr>
        <w:tblW w:w="9916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7"/>
        <w:gridCol w:w="6094"/>
        <w:gridCol w:w="2055"/>
      </w:tblGrid>
      <w:tr>
        <w:tblPrEx>
          <w:shd w:val="clear" w:color="auto" w:fill="4f81bd"/>
        </w:tblPrEx>
        <w:trPr>
          <w:trHeight w:val="733" w:hRule="atLeast"/>
          <w:tblHeader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Column Header"/>
            </w:pPr>
            <w:r>
              <w:rPr>
                <w:shd w:val="nil" w:color="auto" w:fill="auto"/>
                <w:rtl w:val="0"/>
                <w:lang w:val="en-US"/>
              </w:rPr>
              <w:t>Activity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Column Header"/>
            </w:pPr>
            <w:r>
              <w:rPr>
                <w:shd w:val="nil" w:color="auto" w:fill="auto"/>
                <w:rtl w:val="0"/>
                <w:lang w:val="en-US"/>
              </w:rPr>
              <w:t>Action Taken</w:t>
            </w:r>
          </w:p>
        </w:tc>
        <w:tc>
          <w:tcPr>
            <w:tcW w:type="dxa" w:w="205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Table Column Header"/>
            </w:pPr>
            <w:r>
              <w:rPr>
                <w:shd w:val="nil" w:color="auto" w:fill="auto"/>
                <w:rtl w:val="0"/>
                <w:lang w:val="en-US"/>
              </w:rPr>
              <w:t>Task checked and completed, initial</w:t>
            </w:r>
          </w:p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Setting up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Check the indoor surfaces are safe of cracks, stones or wet slippy areas. If necessary, change the surface area being used.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Check all equipment supplied by venue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remove any unsatisfactory equipment from use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this will include chairs, Table Tennis tables, tables, benches.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Check accessible toilets &amp; location of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Find out Fire Evac Location Point.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Find out if Planned Fire Drill taking place today?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Remove or Cone off out of bounds areas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eg. sport hall football goals netting, cricket netting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Check access to brushes; mops are available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if spillage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Conduct a Officials Briefing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First Aid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Ensure that the First Aid cover arrives or is available from before the activities commence. In the event of a delay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identify the First Aider point of contact, who will cover until they arrive and write their names here</w:t>
            </w:r>
            <w:r>
              <w:rPr>
                <w:shd w:val="nil" w:color="auto" w:fill="auto"/>
                <w:rtl w:val="0"/>
                <w:lang w:val="en-US"/>
              </w:rPr>
              <w:t>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Announcements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Brief all schools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teachers, competitors at the start of the day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 xml:space="preserve">include: format, sporting areas, first aiders, photography policy, toilets location, fire evacuation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fire drills, spillages.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b w:val="1"/>
                <w:bCs w:val="1"/>
                <w:u w:val="single"/>
                <w:shd w:val="nil" w:color="auto" w:fill="auto"/>
                <w:rtl w:val="0"/>
                <w:lang w:val="en-US"/>
              </w:rPr>
              <w:t>SPORT SPECIFIC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Football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Secure all goal posts in to the ground with either pegs or weights (In line with FA regulations on goal post safety)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Check ball pressure of size 4 football in use.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Position the goal away from where teams are sitting, &amp; cone out the area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Target Cricket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Check condition &amp; stability of table. 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Set out the tables in advance of teams arriving with correct lifting and handling. Check the legs are secure. Check the edges of the tables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are they safe for the children using them ? Tape sharp objects if necessary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The ends of the table don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t point towards chairs where team sit. That Target Cricket tables the batsman hits towards a close wall. 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After the event - are the tables stored safely and coned off if within the venue?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Stand up banners (if available) are used behind the Polybat tables if possible.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ALL Other Games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Clear all courts of debris.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Check clear markings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Check stability of chairs for competitors, when used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Races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Recheck area for spillages and debris.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4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Behaviour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In the event of any misconduct by children, officials or teachers, the event manager must be informed immediately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If the Event Manager is not satisfied with the behaviour or an incident, the child or school concerned must be removed from the competition and transported back to school.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An incident log sheet must be completed, and appropriate action in consultation must be taken.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End of the event</w:t>
            </w:r>
          </w:p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The Event Manager will announce the end of the event.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>If there have been any incidents between competing schools during the day - ensure that the schools are dismissed separately at the end of the event.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3" w:hRule="atLeast"/>
        </w:trPr>
        <w:tc>
          <w:tcPr>
            <w:tcW w:type="dxa" w:w="17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4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Text"/>
            </w:pPr>
            <w:r>
              <w:rPr>
                <w:shd w:val="nil" w:color="auto" w:fill="auto"/>
                <w:rtl w:val="0"/>
                <w:lang w:val="en-US"/>
              </w:rPr>
              <w:t xml:space="preserve">All litter is cleared. </w:t>
            </w:r>
            <w:r>
              <w:rPr>
                <w:shd w:val="nil" w:color="auto" w:fill="auto"/>
                <w:lang w:val="en-US"/>
              </w:rPr>
              <w:br w:type="textWrapping"/>
            </w:r>
            <w:r>
              <w:rPr>
                <w:shd w:val="nil" w:color="auto" w:fill="auto"/>
                <w:rtl w:val="0"/>
                <w:lang w:val="en-US"/>
              </w:rPr>
              <w:t>The centre must be left in the condition in which it was found.</w:t>
            </w:r>
          </w:p>
        </w:tc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 A"/>
        <w:widowControl w:val="0"/>
        <w:spacing w:after="0" w:line="240" w:lineRule="auto"/>
        <w:ind w:left="324" w:hanging="324"/>
        <w:rPr>
          <w:b w:val="1"/>
          <w:bCs w:val="1"/>
        </w:rPr>
      </w:pPr>
    </w:p>
    <w:p>
      <w:pPr>
        <w:pStyle w:val="Body A A"/>
        <w:widowControl w:val="0"/>
        <w:spacing w:after="0" w:line="240" w:lineRule="auto"/>
        <w:ind w:left="216" w:hanging="216"/>
        <w:rPr>
          <w:b w:val="1"/>
          <w:bCs w:val="1"/>
        </w:rPr>
      </w:pPr>
    </w:p>
    <w:p>
      <w:pPr>
        <w:pStyle w:val="Body A A"/>
        <w:widowControl w:val="0"/>
        <w:spacing w:after="0" w:line="240" w:lineRule="auto"/>
        <w:ind w:left="108" w:hanging="108"/>
        <w:rPr>
          <w:b w:val="1"/>
          <w:bCs w:val="1"/>
        </w:rPr>
      </w:pPr>
    </w:p>
    <w:p>
      <w:pPr>
        <w:pStyle w:val="Body A A"/>
        <w:widowControl w:val="0"/>
        <w:spacing w:after="0" w:line="240" w:lineRule="auto"/>
        <w:rPr>
          <w:b w:val="1"/>
          <w:bCs w:val="1"/>
          <w:lang w:val="en-US"/>
        </w:rPr>
      </w:pPr>
    </w:p>
    <w:p>
      <w:pPr>
        <w:pStyle w:val="body single"/>
      </w:pPr>
    </w:p>
    <w:p>
      <w:pPr>
        <w:pStyle w:val="Body Text"/>
      </w:pPr>
      <w:r>
        <w:rPr>
          <w:b w:val="1"/>
          <w:bCs w:val="1"/>
          <w:sz w:val="24"/>
          <w:szCs w:val="24"/>
          <w:rtl w:val="0"/>
          <w:lang w:val="en-US"/>
        </w:rPr>
        <w:t>POST EVENT</w:t>
      </w:r>
      <w:r>
        <w:br w:type="textWrapping"/>
      </w:r>
      <w:r>
        <w:rPr>
          <w:rtl w:val="0"/>
          <w:lang w:val="en-US"/>
        </w:rPr>
        <w:t>Review by the Event Manager. This includes any actions points to be taken forward into next event.</w:t>
      </w:r>
    </w:p>
    <w:tbl>
      <w:tblPr>
        <w:tblW w:w="1013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38"/>
      </w:tblGrid>
      <w:tr>
        <w:tblPrEx>
          <w:shd w:val="clear" w:color="auto" w:fill="ced7e7"/>
        </w:tblPrEx>
        <w:trPr>
          <w:trHeight w:val="2114" w:hRule="atLeast"/>
        </w:trPr>
        <w:tc>
          <w:tcPr>
            <w:tcW w:type="dxa" w:w="101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shd w:val="nil" w:color="auto" w:fill="auto"/>
                <w:rtl w:val="0"/>
                <w:lang w:val="en-US"/>
              </w:rPr>
              <w:t>Any further information here:</w:t>
            </w:r>
          </w:p>
        </w:tc>
      </w:tr>
    </w:tbl>
    <w:p>
      <w:pPr>
        <w:pStyle w:val="Body Text"/>
        <w:widowControl w:val="0"/>
        <w:spacing w:line="240" w:lineRule="auto"/>
        <w:ind w:left="324" w:hanging="324"/>
      </w:pPr>
    </w:p>
    <w:p>
      <w:pPr>
        <w:pStyle w:val="Body Text"/>
        <w:widowControl w:val="0"/>
        <w:spacing w:line="240" w:lineRule="auto"/>
        <w:ind w:left="216" w:hanging="216"/>
      </w:pPr>
    </w:p>
    <w:p>
      <w:pPr>
        <w:pStyle w:val="Body Text"/>
        <w:widowControl w:val="0"/>
        <w:spacing w:line="240" w:lineRule="auto"/>
        <w:ind w:left="108" w:hanging="108"/>
      </w:pPr>
    </w:p>
    <w:p>
      <w:pPr>
        <w:pStyle w:val="Body A A"/>
      </w:pPr>
      <w:r>
        <w:rPr>
          <w:rtl w:val="0"/>
          <w:lang w:val="en-US"/>
        </w:rPr>
        <w:t>All Risk Assessments to be kept on file for 3 years.</w:t>
      </w:r>
    </w:p>
    <w:sectPr>
      <w:headerReference w:type="default" r:id="rId5"/>
      <w:footerReference w:type="default" r:id="rId6"/>
      <w:pgSz w:w="11900" w:h="16840" w:orient="portrait"/>
      <w:pgMar w:top="899" w:right="991" w:bottom="539" w:left="993" w:header="839" w:footer="83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595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65"/>
        <w:tab w:val="right" w:pos="8929"/>
      </w:tabs>
      <w:suppressAutoHyphens w:val="0"/>
      <w:bidi w:val="0"/>
      <w:spacing w:before="0" w:after="0" w:line="220" w:lineRule="atLeast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Row Header">
    <w:name w:val="Table Row Header"/>
    <w:next w:val="Table Row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Text">
    <w:name w:val="Table Text"/>
    <w:next w:val="Tabl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6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 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tLeast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6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able Column Header">
    <w:name w:val="Table Column Header"/>
    <w:next w:val="Table Column Header"/>
    <w:pPr>
      <w:keepNext w:val="0"/>
      <w:keepLines w:val="0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60" w:after="60" w:line="24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single">
    <w:name w:val="body single"/>
    <w:next w:val="body single"/>
    <w:pPr>
      <w:keepNext w:val="0"/>
      <w:keepLines w:val="0"/>
      <w:pageBreakBefore w:val="0"/>
      <w:widowControl w:val="1"/>
      <w:shd w:val="clear" w:color="auto" w:fill="auto"/>
      <w:tabs>
        <w:tab w:val="left" w:pos="1400"/>
      </w:tabs>
      <w:suppressAutoHyphens w:val="1"/>
      <w:bidi w:val="0"/>
      <w:spacing w:before="60" w:after="60" w:line="240" w:lineRule="atLeast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